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D6B04F" w14:textId="77777777" w:rsidR="00E239B4" w:rsidRDefault="002F58D4">
      <w:pPr>
        <w:spacing w:line="360" w:lineRule="auto"/>
        <w:jc w:val="center"/>
        <w:rPr>
          <w:rFonts w:ascii="Georgia" w:eastAsia="Georgia" w:hAnsi="Georgia" w:cs="Georgia"/>
          <w:b/>
          <w:bCs/>
        </w:rPr>
      </w:pPr>
      <w:r>
        <w:rPr>
          <w:rFonts w:ascii="Georgia" w:hAnsi="Georgia"/>
          <w:b/>
          <w:noProof/>
        </w:rPr>
        <w:drawing>
          <wp:inline distT="114300" distB="114300" distL="114300" distR="114300" wp14:anchorId="4B922F48" wp14:editId="07777777">
            <wp:extent cx="1155570" cy="1147763"/>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4"/>
                    <a:srcRect/>
                    <a:stretch>
                      <a:fillRect/>
                    </a:stretch>
                  </pic:blipFill>
                  <pic:spPr>
                    <a:xfrm>
                      <a:off x="0" y="0"/>
                      <a:ext cx="1155570" cy="1147763"/>
                    </a:xfrm>
                    <a:prstGeom prst="rect">
                      <a:avLst/>
                    </a:prstGeom>
                    <a:ln/>
                  </pic:spPr>
                </pic:pic>
              </a:graphicData>
            </a:graphic>
          </wp:inline>
        </w:drawing>
      </w:r>
      <w:r>
        <w:rPr>
          <w:rFonts w:ascii="Georgia" w:hAnsi="Georgia"/>
          <w:b/>
        </w:rPr>
        <w:t xml:space="preserve"> </w:t>
      </w:r>
    </w:p>
    <w:p w14:paraId="0A6959E7" w14:textId="77777777" w:rsidR="00E239B4" w:rsidRDefault="002F58D4">
      <w:pPr>
        <w:spacing w:line="360" w:lineRule="auto"/>
        <w:jc w:val="center"/>
        <w:rPr>
          <w:rFonts w:ascii="Georgia" w:eastAsia="Georgia" w:hAnsi="Georgia" w:cs="Georgia"/>
          <w:b/>
          <w:bCs/>
        </w:rPr>
      </w:pPr>
      <w:r>
        <w:rPr>
          <w:rFonts w:ascii="Georgia" w:hAnsi="Georgia"/>
          <w:b/>
        </w:rPr>
        <w:t xml:space="preserve"> </w:t>
      </w:r>
    </w:p>
    <w:p w14:paraId="0DFAE634" w14:textId="77777777" w:rsidR="00E239B4" w:rsidRDefault="002F58D4">
      <w:pPr>
        <w:spacing w:line="360" w:lineRule="auto"/>
        <w:rPr>
          <w:rFonts w:ascii="Georgia" w:eastAsia="Georgia" w:hAnsi="Georgia" w:cs="Georgia"/>
          <w:b/>
          <w:bCs/>
        </w:rPr>
      </w:pPr>
      <w:r>
        <w:rPr>
          <w:rFonts w:ascii="Georgia" w:hAnsi="Georgia"/>
          <w:b/>
        </w:rPr>
        <w:t xml:space="preserve">  </w:t>
      </w:r>
    </w:p>
    <w:p w14:paraId="1A16CA82" w14:textId="77777777" w:rsidR="00E239B4" w:rsidRDefault="002F58D4">
      <w:pPr>
        <w:spacing w:line="360" w:lineRule="auto"/>
        <w:jc w:val="center"/>
        <w:rPr>
          <w:rFonts w:ascii="Georgia" w:eastAsia="Georgia" w:hAnsi="Georgia" w:cs="Georgia"/>
          <w:b/>
          <w:bCs/>
        </w:rPr>
      </w:pPr>
      <w:r>
        <w:rPr>
          <w:rFonts w:ascii="Georgia" w:hAnsi="Georgia"/>
          <w:b/>
        </w:rPr>
        <w:t>SEASONAL TREND FOR 2025</w:t>
      </w:r>
    </w:p>
    <w:p w14:paraId="45BCBD57" w14:textId="77777777" w:rsidR="00E239B4" w:rsidRDefault="002F58D4">
      <w:pPr>
        <w:spacing w:line="360" w:lineRule="auto"/>
        <w:jc w:val="center"/>
        <w:rPr>
          <w:rFonts w:ascii="Georgia" w:eastAsia="Georgia" w:hAnsi="Georgia" w:cs="Georgia"/>
          <w:b/>
          <w:bCs/>
          <w:sz w:val="24"/>
          <w:szCs w:val="24"/>
        </w:rPr>
      </w:pPr>
      <w:r>
        <w:rPr>
          <w:rFonts w:ascii="Georgia" w:hAnsi="Georgia"/>
          <w:b/>
        </w:rPr>
        <w:t>IN SAN GIMIGNANO</w:t>
      </w:r>
    </w:p>
    <w:p w14:paraId="100C5B58" w14:textId="77777777" w:rsidR="00E239B4" w:rsidRDefault="002F58D4">
      <w:pPr>
        <w:spacing w:line="360" w:lineRule="auto"/>
        <w:rPr>
          <w:rFonts w:ascii="Georgia" w:eastAsia="Georgia" w:hAnsi="Georgia" w:cs="Georgia"/>
        </w:rPr>
      </w:pPr>
      <w:r>
        <w:rPr>
          <w:rFonts w:ascii="Georgia" w:hAnsi="Georgia"/>
        </w:rPr>
        <w:t xml:space="preserve"> </w:t>
      </w:r>
    </w:p>
    <w:p w14:paraId="57DB9EC0" w14:textId="77777777" w:rsidR="00E239B4" w:rsidRDefault="002F58D4">
      <w:pPr>
        <w:pStyle w:val="Titolo2"/>
        <w:keepNext w:val="0"/>
        <w:keepLines w:val="0"/>
        <w:spacing w:before="300" w:line="360" w:lineRule="auto"/>
        <w:rPr>
          <w:rFonts w:ascii="Georgia" w:eastAsia="Georgia" w:hAnsi="Georgia" w:cs="Georgia"/>
          <w:b/>
          <w:bCs/>
          <w:sz w:val="24"/>
          <w:szCs w:val="24"/>
        </w:rPr>
      </w:pPr>
      <w:bookmarkStart w:id="0" w:name="_gfptsfkpd558"/>
      <w:bookmarkEnd w:id="0"/>
      <w:r>
        <w:rPr>
          <w:rFonts w:ascii="Georgia" w:hAnsi="Georgia"/>
          <w:b/>
          <w:sz w:val="24"/>
        </w:rPr>
        <w:t>General considerations</w:t>
      </w:r>
    </w:p>
    <w:p w14:paraId="60DAD408" w14:textId="4F8584BD" w:rsidR="00E239B4" w:rsidRDefault="3974BC42">
      <w:pPr>
        <w:spacing w:after="160" w:line="360" w:lineRule="auto"/>
        <w:jc w:val="both"/>
        <w:rPr>
          <w:rFonts w:ascii="Georgia" w:eastAsia="Georgia" w:hAnsi="Georgia" w:cs="Georgia"/>
        </w:rPr>
      </w:pPr>
      <w:r>
        <w:rPr>
          <w:rFonts w:ascii="Georgia" w:hAnsi="Georgia"/>
        </w:rPr>
        <w:t>The Consorzio del Vino Vernaccia di San Gimignano reports positive results for a year characterised by varied weather conditions, which required constant attention and flexibility at every stage of the production cycle. The result was a healthy grape harvest with satisfactory quality parameters and encouraging prospects for the finished wines.</w:t>
      </w:r>
    </w:p>
    <w:p w14:paraId="7BC36C2D" w14:textId="77777777" w:rsidR="00E239B4" w:rsidRDefault="002F58D4">
      <w:pPr>
        <w:spacing w:after="160" w:line="360" w:lineRule="auto"/>
        <w:jc w:val="both"/>
        <w:rPr>
          <w:rFonts w:ascii="Georgia" w:eastAsia="Georgia" w:hAnsi="Georgia" w:cs="Georgia"/>
        </w:rPr>
      </w:pPr>
      <w:r>
        <w:rPr>
          <w:rFonts w:ascii="Georgia" w:hAnsi="Georgia"/>
        </w:rPr>
        <w:t>The season was marked by an unexpected event in the first ten days of July, when a hailstorm affected a large area of the municipality with an impact on the size of the grape yields in some zones. Fortunately, the vines were at a phenological stage that meant the hailstorm did not compromise the quality of the grapes. Total production is estimated to be in line with 2024, with a slight decline across the whole appellation.</w:t>
      </w:r>
    </w:p>
    <w:p w14:paraId="0BF1B6EC" w14:textId="66AE0095" w:rsidR="00E239B4" w:rsidRDefault="002F58D4">
      <w:pPr>
        <w:spacing w:after="160" w:line="360" w:lineRule="auto"/>
        <w:jc w:val="both"/>
        <w:rPr>
          <w:rFonts w:ascii="Georgia" w:eastAsia="Georgia" w:hAnsi="Georgia" w:cs="Georgia"/>
        </w:rPr>
      </w:pPr>
      <w:r>
        <w:rPr>
          <w:rFonts w:ascii="Georgia" w:hAnsi="Georgia"/>
        </w:rPr>
        <w:t xml:space="preserve">In response to this growing instability, the Consortium has maintained and further implemented its </w:t>
      </w:r>
      <w:r w:rsidRPr="00DF6052">
        <w:rPr>
          <w:rFonts w:ascii="Georgia" w:hAnsi="Georgia"/>
          <w:b/>
          <w:bCs/>
        </w:rPr>
        <w:t>agricultural</w:t>
      </w:r>
      <w:r>
        <w:rPr>
          <w:rFonts w:ascii="Georgia" w:hAnsi="Georgia"/>
        </w:rPr>
        <w:t xml:space="preserve"> </w:t>
      </w:r>
      <w:r w:rsidRPr="00DF6052">
        <w:rPr>
          <w:rFonts w:ascii="Georgia" w:hAnsi="Georgia"/>
          <w:b/>
          <w:bCs/>
        </w:rPr>
        <w:t>weather alert service</w:t>
      </w:r>
      <w:r>
        <w:rPr>
          <w:rFonts w:ascii="Georgia" w:hAnsi="Georgia"/>
        </w:rPr>
        <w:t xml:space="preserve">, which monitors seasonal trends in real time using data collected from seven weather stations located throughout the municipality. The agricultural and phytosanitary intervention strategies developed on the basis of data analysis were distributed </w:t>
      </w:r>
      <w:r w:rsidRPr="00DF6052">
        <w:rPr>
          <w:rFonts w:ascii="Georgia" w:hAnsi="Georgia"/>
          <w:highlight w:val="yellow"/>
        </w:rPr>
        <w:t>twice weekly</w:t>
      </w:r>
      <w:r>
        <w:rPr>
          <w:rFonts w:ascii="Georgia" w:hAnsi="Georgia"/>
        </w:rPr>
        <w:t xml:space="preserve"> to all the producers of Vernaccia di San Gimignano DOCG, enabling the winegrowers to take prompt action, limiting the number of treatments while increasing their effectiveness.</w:t>
      </w:r>
    </w:p>
    <w:p w14:paraId="12F40E89" w14:textId="77777777" w:rsidR="00E239B4" w:rsidRDefault="002F58D4">
      <w:pPr>
        <w:spacing w:line="360" w:lineRule="auto"/>
        <w:rPr>
          <w:rFonts w:ascii="Georgia" w:eastAsia="Georgia" w:hAnsi="Georgia" w:cs="Georgia"/>
        </w:rPr>
      </w:pPr>
      <w:r>
        <w:rPr>
          <w:rFonts w:ascii="Georgia" w:hAnsi="Georgia"/>
        </w:rPr>
        <w:t xml:space="preserve"> </w:t>
      </w:r>
    </w:p>
    <w:p w14:paraId="52ED6001" w14:textId="77777777" w:rsidR="00E239B4" w:rsidRDefault="002F58D4">
      <w:pPr>
        <w:pStyle w:val="Titolo2"/>
        <w:keepNext w:val="0"/>
        <w:keepLines w:val="0"/>
        <w:spacing w:before="300" w:line="360" w:lineRule="auto"/>
        <w:rPr>
          <w:rFonts w:ascii="Georgia" w:eastAsia="Georgia" w:hAnsi="Georgia" w:cs="Georgia"/>
          <w:b/>
          <w:bCs/>
          <w:sz w:val="24"/>
          <w:szCs w:val="24"/>
        </w:rPr>
      </w:pPr>
      <w:bookmarkStart w:id="1" w:name="_m35qzul7nzk"/>
      <w:bookmarkEnd w:id="1"/>
      <w:r>
        <w:rPr>
          <w:rFonts w:ascii="Georgia" w:hAnsi="Georgia"/>
          <w:b/>
          <w:sz w:val="24"/>
        </w:rPr>
        <w:t>Precipitation</w:t>
      </w:r>
    </w:p>
    <w:p w14:paraId="32A1BC4E" w14:textId="77777777" w:rsidR="00E239B4" w:rsidRDefault="002F58D4">
      <w:pPr>
        <w:spacing w:after="160" w:line="360" w:lineRule="auto"/>
        <w:jc w:val="both"/>
        <w:rPr>
          <w:rFonts w:ascii="Georgia" w:eastAsia="Georgia" w:hAnsi="Georgia" w:cs="Georgia"/>
        </w:rPr>
      </w:pPr>
      <w:r>
        <w:rPr>
          <w:rFonts w:ascii="Georgia" w:hAnsi="Georgia"/>
        </w:rPr>
        <w:t>Overall, precipitation in 2025 was similar to the previous year: spring rainfall was</w:t>
      </w:r>
      <w:r>
        <w:rPr>
          <w:rFonts w:ascii="Georgia" w:hAnsi="Georgia"/>
          <w:b/>
          <w:bCs/>
        </w:rPr>
        <w:t xml:space="preserve"> in line</w:t>
      </w:r>
      <w:r>
        <w:rPr>
          <w:rFonts w:ascii="Georgia" w:hAnsi="Georgia"/>
        </w:rPr>
        <w:t xml:space="preserve"> with the seasonal average, falling slightly to 5-10% below 2024 levels in some wine-growing areas, but was well distributed during April and May. This </w:t>
      </w:r>
      <w:r>
        <w:rPr>
          <w:rFonts w:ascii="Georgia" w:hAnsi="Georgia"/>
          <w:b/>
          <w:bCs/>
        </w:rPr>
        <w:t>even distribution</w:t>
      </w:r>
      <w:r>
        <w:rPr>
          <w:rFonts w:ascii="Georgia" w:hAnsi="Georgia"/>
        </w:rPr>
        <w:t xml:space="preserve"> favoured a good </w:t>
      </w:r>
      <w:r>
        <w:rPr>
          <w:rFonts w:ascii="Georgia" w:hAnsi="Georgia"/>
        </w:rPr>
        <w:lastRenderedPageBreak/>
        <w:t xml:space="preserve">amount of </w:t>
      </w:r>
      <w:r>
        <w:rPr>
          <w:rFonts w:ascii="Georgia" w:hAnsi="Georgia"/>
          <w:b/>
          <w:bCs/>
        </w:rPr>
        <w:t>water accumulation</w:t>
      </w:r>
      <w:r>
        <w:rPr>
          <w:rFonts w:ascii="Georgia" w:hAnsi="Georgia"/>
        </w:rPr>
        <w:t xml:space="preserve"> in the soil, largely eliminating the risk of water stress in most vineyards.</w:t>
      </w:r>
    </w:p>
    <w:p w14:paraId="40C08654" w14:textId="0A13E80F" w:rsidR="00E239B4" w:rsidRDefault="002F58D4" w:rsidP="460AFEA6">
      <w:pPr>
        <w:spacing w:after="160" w:line="360" w:lineRule="auto"/>
        <w:jc w:val="both"/>
        <w:rPr>
          <w:rFonts w:ascii="Georgia" w:eastAsia="Georgia" w:hAnsi="Georgia" w:cs="Georgia"/>
        </w:rPr>
      </w:pPr>
      <w:r>
        <w:rPr>
          <w:rFonts w:ascii="Georgia" w:hAnsi="Georgia"/>
        </w:rPr>
        <w:t xml:space="preserve">Rainfall became more significant again from the end of August continuing into the first few days of September, which caused considerable difficulties for the harvesting operations. </w:t>
      </w:r>
    </w:p>
    <w:p w14:paraId="42ED3468" w14:textId="7BD4E787" w:rsidR="00E239B4" w:rsidRDefault="002F58D4">
      <w:pPr>
        <w:spacing w:after="160" w:line="360" w:lineRule="auto"/>
        <w:jc w:val="both"/>
        <w:rPr>
          <w:rFonts w:ascii="Georgia" w:eastAsia="Georgia" w:hAnsi="Georgia" w:cs="Georgia"/>
        </w:rPr>
      </w:pPr>
      <w:r>
        <w:rPr>
          <w:rFonts w:ascii="Georgia" w:hAnsi="Georgia"/>
        </w:rPr>
        <w:t xml:space="preserve">Another noteworthy event was the </w:t>
      </w:r>
      <w:r>
        <w:rPr>
          <w:rFonts w:ascii="Georgia" w:hAnsi="Georgia"/>
          <w:b/>
          <w:bCs/>
        </w:rPr>
        <w:t>hailstorm</w:t>
      </w:r>
      <w:r>
        <w:rPr>
          <w:rFonts w:ascii="Georgia" w:hAnsi="Georgia"/>
        </w:rPr>
        <w:t xml:space="preserve"> at the beginning of July, when an influx of cold air from the Atlantic triggered violent thunderstorms. The worst-hit areas suffered significant reductions in yield while in areas where there was no hail</w:t>
      </w:r>
      <w:r w:rsidR="00977E77">
        <w:rPr>
          <w:rFonts w:ascii="Georgia" w:hAnsi="Georgia"/>
        </w:rPr>
        <w:t xml:space="preserve">, </w:t>
      </w:r>
      <w:r>
        <w:rPr>
          <w:rFonts w:ascii="Georgia" w:hAnsi="Georgia"/>
        </w:rPr>
        <w:t>but just rain, the approximately 90 mm of rainfall provided a valuable water reserve, allowing the vines to withstand the ensuing heatwaves at the end of July and in the middle of August.</w:t>
      </w:r>
    </w:p>
    <w:p w14:paraId="325B19F5" w14:textId="42F32B09" w:rsidR="0015758E" w:rsidRDefault="0015758E">
      <w:pPr>
        <w:spacing w:after="160" w:line="360" w:lineRule="auto"/>
        <w:jc w:val="both"/>
        <w:rPr>
          <w:rFonts w:ascii="Georgia" w:eastAsia="Georgia" w:hAnsi="Georgia" w:cs="Georgia"/>
          <w:highlight w:val="yellow"/>
        </w:rPr>
      </w:pPr>
      <w:r>
        <w:rPr>
          <w:rFonts w:ascii="Georgia" w:hAnsi="Georgia"/>
          <w:noProof/>
        </w:rPr>
        <w:drawing>
          <wp:inline distT="0" distB="0" distL="0" distR="0" wp14:anchorId="05C6CD9E" wp14:editId="2BC95A9E">
            <wp:extent cx="5733415" cy="3550285"/>
            <wp:effectExtent l="0" t="0" r="635" b="0"/>
            <wp:docPr id="160027751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277510" name=""/>
                    <pic:cNvPicPr/>
                  </pic:nvPicPr>
                  <pic:blipFill>
                    <a:blip r:embed="rId5"/>
                    <a:stretch>
                      <a:fillRect/>
                    </a:stretch>
                  </pic:blipFill>
                  <pic:spPr>
                    <a:xfrm>
                      <a:off x="0" y="0"/>
                      <a:ext cx="5733415" cy="3550285"/>
                    </a:xfrm>
                    <a:prstGeom prst="rect">
                      <a:avLst/>
                    </a:prstGeom>
                  </pic:spPr>
                </pic:pic>
              </a:graphicData>
            </a:graphic>
          </wp:inline>
        </w:drawing>
      </w:r>
    </w:p>
    <w:p w14:paraId="608DEACE" w14:textId="77777777" w:rsidR="00E239B4" w:rsidRDefault="002F58D4">
      <w:pPr>
        <w:spacing w:line="360" w:lineRule="auto"/>
        <w:rPr>
          <w:rFonts w:ascii="Georgia" w:eastAsia="Georgia" w:hAnsi="Georgia" w:cs="Georgia"/>
        </w:rPr>
      </w:pPr>
      <w:r>
        <w:rPr>
          <w:rFonts w:ascii="Georgia" w:hAnsi="Georgia"/>
        </w:rPr>
        <w:t xml:space="preserve"> </w:t>
      </w:r>
    </w:p>
    <w:p w14:paraId="01D08481" w14:textId="77777777" w:rsidR="00E239B4" w:rsidRDefault="002F58D4">
      <w:pPr>
        <w:pStyle w:val="Titolo2"/>
        <w:keepNext w:val="0"/>
        <w:keepLines w:val="0"/>
        <w:spacing w:before="300" w:line="360" w:lineRule="auto"/>
        <w:rPr>
          <w:rFonts w:ascii="Georgia" w:eastAsia="Georgia" w:hAnsi="Georgia" w:cs="Georgia"/>
          <w:b/>
          <w:bCs/>
          <w:sz w:val="24"/>
          <w:szCs w:val="24"/>
        </w:rPr>
      </w:pPr>
      <w:bookmarkStart w:id="2" w:name="_ovljivwqsq0y"/>
      <w:bookmarkEnd w:id="2"/>
      <w:r>
        <w:rPr>
          <w:rFonts w:ascii="Georgia" w:hAnsi="Georgia"/>
          <w:b/>
          <w:sz w:val="24"/>
        </w:rPr>
        <w:t>Phytopathological trend</w:t>
      </w:r>
    </w:p>
    <w:p w14:paraId="09BB5D8A" w14:textId="7B849648" w:rsidR="00E239B4" w:rsidRDefault="002F58D4">
      <w:pPr>
        <w:spacing w:after="160" w:line="360" w:lineRule="auto"/>
        <w:jc w:val="both"/>
        <w:rPr>
          <w:rFonts w:ascii="Georgia" w:eastAsia="Georgia" w:hAnsi="Georgia" w:cs="Georgia"/>
        </w:rPr>
      </w:pPr>
      <w:r>
        <w:rPr>
          <w:rFonts w:ascii="Georgia" w:hAnsi="Georgia"/>
        </w:rPr>
        <w:t xml:space="preserve">Thanks to more evenly distributed rainfall and the effective agricultural weather alert system set up by the Consortium, pressure from the main fungal diseases was largely </w:t>
      </w:r>
      <w:r>
        <w:rPr>
          <w:rFonts w:ascii="Georgia" w:hAnsi="Georgia"/>
          <w:b/>
          <w:bCs/>
        </w:rPr>
        <w:t>contained</w:t>
      </w:r>
      <w:r>
        <w:rPr>
          <w:rFonts w:ascii="Georgia" w:hAnsi="Georgia"/>
        </w:rPr>
        <w:t>. Producers in both conventional and organic vineyards were able to intervene promptly and precisely, reducing the number of treatments and maximising their effectiveness.</w:t>
      </w:r>
    </w:p>
    <w:p w14:paraId="0EAFF036" w14:textId="20AC96C4" w:rsidR="0015758E" w:rsidRPr="003C3028" w:rsidRDefault="0015758E">
      <w:pPr>
        <w:spacing w:after="160" w:line="360" w:lineRule="auto"/>
        <w:jc w:val="both"/>
        <w:rPr>
          <w:rFonts w:ascii="Georgia" w:eastAsia="Georgia" w:hAnsi="Georgia" w:cs="Georgia"/>
        </w:rPr>
      </w:pPr>
      <w:r>
        <w:rPr>
          <w:rFonts w:ascii="Georgia" w:hAnsi="Georgia"/>
        </w:rPr>
        <w:t xml:space="preserve">There were no significant attacks by pathogens anywhere in the San Gimignano area during the growing season, although there were some problems due to botrytis in the most exposed </w:t>
      </w:r>
      <w:r>
        <w:rPr>
          <w:rFonts w:ascii="Georgia" w:hAnsi="Georgia"/>
        </w:rPr>
        <w:lastRenderedPageBreak/>
        <w:t>areas towards the end of the harvest, as a result of excessive rainfall during this particular period.</w:t>
      </w:r>
    </w:p>
    <w:p w14:paraId="2BAC6FC9" w14:textId="77777777" w:rsidR="00E239B4" w:rsidRDefault="002F58D4">
      <w:pPr>
        <w:spacing w:line="360" w:lineRule="auto"/>
        <w:rPr>
          <w:rFonts w:ascii="Georgia" w:eastAsia="Georgia" w:hAnsi="Georgia" w:cs="Georgia"/>
        </w:rPr>
      </w:pPr>
      <w:r>
        <w:rPr>
          <w:rFonts w:ascii="Georgia" w:hAnsi="Georgia"/>
        </w:rPr>
        <w:t xml:space="preserve"> </w:t>
      </w:r>
    </w:p>
    <w:p w14:paraId="3E2B65B4" w14:textId="77777777" w:rsidR="00E239B4" w:rsidRDefault="002F58D4">
      <w:pPr>
        <w:pStyle w:val="Titolo2"/>
        <w:keepNext w:val="0"/>
        <w:keepLines w:val="0"/>
        <w:spacing w:before="300" w:line="360" w:lineRule="auto"/>
        <w:rPr>
          <w:rFonts w:ascii="Georgia" w:eastAsia="Georgia" w:hAnsi="Georgia" w:cs="Georgia"/>
          <w:b/>
          <w:bCs/>
          <w:sz w:val="24"/>
          <w:szCs w:val="24"/>
        </w:rPr>
      </w:pPr>
      <w:bookmarkStart w:id="3" w:name="_9gfzgzuinud3"/>
      <w:bookmarkEnd w:id="3"/>
      <w:r>
        <w:rPr>
          <w:rFonts w:ascii="Georgia" w:hAnsi="Georgia"/>
          <w:b/>
          <w:sz w:val="24"/>
        </w:rPr>
        <w:t>Temperatures</w:t>
      </w:r>
    </w:p>
    <w:p w14:paraId="6B04E519" w14:textId="77777777" w:rsidR="00E239B4" w:rsidRDefault="002F58D4">
      <w:pPr>
        <w:spacing w:after="160" w:line="360" w:lineRule="auto"/>
        <w:jc w:val="both"/>
        <w:rPr>
          <w:rFonts w:ascii="Georgia" w:eastAsia="Georgia" w:hAnsi="Georgia" w:cs="Georgia"/>
        </w:rPr>
      </w:pPr>
      <w:r>
        <w:rPr>
          <w:rFonts w:ascii="Georgia" w:hAnsi="Georgia"/>
        </w:rPr>
        <w:t xml:space="preserve">2025 began with budbreak occurring around a week earlier than in 2024. Although spring temperatures were </w:t>
      </w:r>
      <w:r w:rsidRPr="00977E77">
        <w:rPr>
          <w:rFonts w:ascii="Georgia" w:hAnsi="Georgia"/>
          <w:b/>
          <w:bCs/>
        </w:rPr>
        <w:t>not particularly high</w:t>
      </w:r>
      <w:r>
        <w:rPr>
          <w:rFonts w:ascii="Georgia" w:hAnsi="Georgia"/>
        </w:rPr>
        <w:t>, they nevertheless kept the vines in a critical phase — with 2–3 leaves unfurled — for at least a fortnight, presenting a prolonged risk of frost that required close monitoring by the producers.</w:t>
      </w:r>
    </w:p>
    <w:p w14:paraId="247C670E" w14:textId="4D3C1DBA" w:rsidR="00E239B4" w:rsidRDefault="002F58D4" w:rsidP="460AFEA6">
      <w:pPr>
        <w:spacing w:after="160" w:line="360" w:lineRule="auto"/>
        <w:jc w:val="both"/>
        <w:rPr>
          <w:rFonts w:ascii="Georgia" w:eastAsia="Georgia" w:hAnsi="Georgia" w:cs="Georgia"/>
        </w:rPr>
      </w:pPr>
      <w:r>
        <w:rPr>
          <w:rFonts w:ascii="Georgia" w:hAnsi="Georgia"/>
        </w:rPr>
        <w:t xml:space="preserve">A significant </w:t>
      </w:r>
      <w:r>
        <w:rPr>
          <w:rFonts w:ascii="Georgia" w:hAnsi="Georgia"/>
          <w:b/>
          <w:bCs/>
        </w:rPr>
        <w:t>rise</w:t>
      </w:r>
      <w:r>
        <w:rPr>
          <w:rFonts w:ascii="Georgia" w:hAnsi="Georgia"/>
        </w:rPr>
        <w:t xml:space="preserve"> in both daytime and nighttime temperatures occurred from the last ten days of June, with peaks of around 40°C, which is highly unusual for this time of year. Thanks to the accumulation of water reserves in the soil, the vines overcame this phase without significant signs of water stress, maintaining healthy vegetative and physiological development.</w:t>
      </w:r>
    </w:p>
    <w:p w14:paraId="30D570D0" w14:textId="35BF7EA3" w:rsidR="00E239B4" w:rsidRDefault="002F58D4">
      <w:pPr>
        <w:spacing w:after="160" w:line="360" w:lineRule="auto"/>
        <w:jc w:val="both"/>
        <w:rPr>
          <w:rFonts w:ascii="Georgia" w:eastAsia="Georgia" w:hAnsi="Georgia" w:cs="Georgia"/>
        </w:rPr>
      </w:pPr>
      <w:r>
        <w:rPr>
          <w:rFonts w:ascii="Georgia" w:hAnsi="Georgia"/>
        </w:rPr>
        <w:t xml:space="preserve">Despite the heatwaves, July ended with </w:t>
      </w:r>
      <w:r>
        <w:rPr>
          <w:rFonts w:ascii="Georgia" w:hAnsi="Georgia"/>
          <w:b/>
          <w:bCs/>
        </w:rPr>
        <w:t>average temperatures that were roughly 2.5°C lower</w:t>
      </w:r>
      <w:r>
        <w:rPr>
          <w:rFonts w:ascii="Georgia" w:hAnsi="Georgia"/>
        </w:rPr>
        <w:t xml:space="preserve"> than at the same time in 2024. This helped preserve the acidity and pH levels of the grapes, which were harvested with excellent values compared to the previous vintage.</w:t>
      </w:r>
    </w:p>
    <w:p w14:paraId="156A6281" w14:textId="77777777" w:rsidR="00E239B4" w:rsidRDefault="002F58D4">
      <w:pPr>
        <w:spacing w:line="360" w:lineRule="auto"/>
        <w:rPr>
          <w:rFonts w:ascii="Georgia" w:eastAsia="Georgia" w:hAnsi="Georgia" w:cs="Georgia"/>
        </w:rPr>
      </w:pPr>
      <w:r>
        <w:rPr>
          <w:rFonts w:ascii="Georgia" w:hAnsi="Georgia"/>
        </w:rPr>
        <w:t xml:space="preserve"> </w:t>
      </w:r>
    </w:p>
    <w:p w14:paraId="0B39C793" w14:textId="77777777" w:rsidR="00E239B4" w:rsidRDefault="002F58D4">
      <w:pPr>
        <w:pStyle w:val="Titolo2"/>
        <w:keepNext w:val="0"/>
        <w:keepLines w:val="0"/>
        <w:spacing w:before="300" w:line="360" w:lineRule="auto"/>
        <w:rPr>
          <w:rFonts w:ascii="Georgia" w:eastAsia="Georgia" w:hAnsi="Georgia" w:cs="Georgia"/>
          <w:b/>
          <w:bCs/>
          <w:sz w:val="24"/>
          <w:szCs w:val="24"/>
        </w:rPr>
      </w:pPr>
      <w:bookmarkStart w:id="4" w:name="_cgn0swnapilt"/>
      <w:bookmarkEnd w:id="4"/>
      <w:r>
        <w:rPr>
          <w:rFonts w:ascii="Georgia" w:hAnsi="Georgia"/>
          <w:b/>
          <w:sz w:val="24"/>
        </w:rPr>
        <w:t>Harvest</w:t>
      </w:r>
    </w:p>
    <w:p w14:paraId="3F18835C" w14:textId="5C22D7D3" w:rsidR="00E239B4" w:rsidRDefault="002F58D4" w:rsidP="460AFEA6">
      <w:pPr>
        <w:spacing w:after="160" w:line="360" w:lineRule="auto"/>
        <w:jc w:val="both"/>
        <w:rPr>
          <w:rFonts w:ascii="Georgia" w:eastAsia="Georgia" w:hAnsi="Georgia" w:cs="Georgia"/>
        </w:rPr>
      </w:pPr>
      <w:r>
        <w:rPr>
          <w:rFonts w:ascii="Georgia" w:hAnsi="Georgia"/>
        </w:rPr>
        <w:t xml:space="preserve">The start of the 2025 grape harvest was </w:t>
      </w:r>
      <w:r>
        <w:rPr>
          <w:rFonts w:ascii="Georgia" w:hAnsi="Georgia"/>
          <w:b/>
          <w:bCs/>
        </w:rPr>
        <w:t>in line</w:t>
      </w:r>
      <w:r>
        <w:rPr>
          <w:rFonts w:ascii="Georgia" w:hAnsi="Georgia"/>
        </w:rPr>
        <w:t xml:space="preserve"> with the last three vintages. Rain in early September made it necessary to take a</w:t>
      </w:r>
      <w:r>
        <w:rPr>
          <w:rFonts w:ascii="Georgia" w:hAnsi="Georgia"/>
          <w:b/>
          <w:bCs/>
        </w:rPr>
        <w:t xml:space="preserve"> step-by-step</w:t>
      </w:r>
      <w:r>
        <w:rPr>
          <w:rFonts w:ascii="Georgia" w:hAnsi="Georgia"/>
        </w:rPr>
        <w:t xml:space="preserve"> approach to harvesting, with repeated returns to the vineyard to select the grapes as they ripened. The grapes were </w:t>
      </w:r>
      <w:r>
        <w:rPr>
          <w:rFonts w:ascii="Georgia" w:hAnsi="Georgia"/>
          <w:b/>
          <w:bCs/>
        </w:rPr>
        <w:t>healthy</w:t>
      </w:r>
      <w:r>
        <w:rPr>
          <w:rFonts w:ascii="Georgia" w:hAnsi="Georgia"/>
        </w:rPr>
        <w:t xml:space="preserve"> and </w:t>
      </w:r>
      <w:r>
        <w:rPr>
          <w:rFonts w:ascii="Georgia" w:hAnsi="Georgia"/>
          <w:b/>
          <w:bCs/>
        </w:rPr>
        <w:t xml:space="preserve">perfectly ripe </w:t>
      </w:r>
      <w:r w:rsidRPr="00977E77">
        <w:rPr>
          <w:rFonts w:ascii="Georgia" w:hAnsi="Georgia"/>
        </w:rPr>
        <w:t>when they were harvested</w:t>
      </w:r>
      <w:r>
        <w:rPr>
          <w:rFonts w:ascii="Georgia" w:hAnsi="Georgia"/>
        </w:rPr>
        <w:t>.</w:t>
      </w:r>
    </w:p>
    <w:p w14:paraId="7CDA3CA0" w14:textId="31C318E9" w:rsidR="00FF6A3F" w:rsidRDefault="00FF6A3F" w:rsidP="460AFEA6">
      <w:pPr>
        <w:spacing w:after="160" w:line="360" w:lineRule="auto"/>
        <w:jc w:val="both"/>
        <w:rPr>
          <w:rFonts w:ascii="Georgia" w:eastAsia="Georgia" w:hAnsi="Georgia" w:cs="Georgia"/>
        </w:rPr>
      </w:pPr>
      <w:r>
        <w:rPr>
          <w:rFonts w:ascii="Georgia" w:hAnsi="Georgia"/>
        </w:rPr>
        <w:t>The Vernaccia harvest began at the beginning of September</w:t>
      </w:r>
      <w:r w:rsidR="00977E77">
        <w:rPr>
          <w:rFonts w:ascii="Georgia" w:hAnsi="Georgia"/>
        </w:rPr>
        <w:t>.</w:t>
      </w:r>
    </w:p>
    <w:p w14:paraId="39952407" w14:textId="77777777" w:rsidR="00E239B4" w:rsidRDefault="002F58D4">
      <w:pPr>
        <w:pStyle w:val="Titolo2"/>
        <w:keepNext w:val="0"/>
        <w:keepLines w:val="0"/>
        <w:spacing w:before="300" w:line="360" w:lineRule="auto"/>
        <w:rPr>
          <w:rFonts w:ascii="Georgia" w:eastAsia="Georgia" w:hAnsi="Georgia" w:cs="Georgia"/>
          <w:b/>
          <w:bCs/>
          <w:sz w:val="24"/>
          <w:szCs w:val="24"/>
        </w:rPr>
      </w:pPr>
      <w:bookmarkStart w:id="5" w:name="_fjs9ybeg844j"/>
      <w:bookmarkEnd w:id="5"/>
      <w:r>
        <w:rPr>
          <w:rFonts w:ascii="Georgia" w:hAnsi="Georgia"/>
          <w:b/>
          <w:sz w:val="24"/>
        </w:rPr>
        <w:t>Characteristics of the vintage</w:t>
      </w:r>
    </w:p>
    <w:p w14:paraId="568B4DF5" w14:textId="77777777" w:rsidR="00E239B4" w:rsidRDefault="002F58D4">
      <w:pPr>
        <w:spacing w:after="160" w:line="360" w:lineRule="auto"/>
        <w:jc w:val="both"/>
        <w:rPr>
          <w:rFonts w:ascii="Georgia" w:eastAsia="Georgia" w:hAnsi="Georgia" w:cs="Georgia"/>
        </w:rPr>
      </w:pPr>
      <w:r>
        <w:rPr>
          <w:rFonts w:ascii="Georgia" w:hAnsi="Georgia"/>
        </w:rPr>
        <w:t xml:space="preserve">In 2025, Vernaccia di San Gimignano once again demonstrated its historic vocation and ability to adapt to the increasingly pronounced climatic variations in the region, thanks to the agronomic decisions made in recent years. The grapes arrived at the winery in </w:t>
      </w:r>
      <w:r>
        <w:rPr>
          <w:rFonts w:ascii="Georgia" w:hAnsi="Georgia"/>
          <w:b/>
          <w:bCs/>
        </w:rPr>
        <w:t>good conditions</w:t>
      </w:r>
      <w:r>
        <w:rPr>
          <w:rFonts w:ascii="Georgia" w:hAnsi="Georgia"/>
        </w:rPr>
        <w:t xml:space="preserve">, with particularly </w:t>
      </w:r>
      <w:r w:rsidRPr="00977E77">
        <w:rPr>
          <w:rFonts w:ascii="Georgia" w:hAnsi="Georgia"/>
          <w:b/>
          <w:bCs/>
        </w:rPr>
        <w:t>favourable</w:t>
      </w:r>
      <w:r>
        <w:rPr>
          <w:rFonts w:ascii="Georgia" w:hAnsi="Georgia"/>
        </w:rPr>
        <w:t xml:space="preserve"> </w:t>
      </w:r>
      <w:r>
        <w:rPr>
          <w:rFonts w:ascii="Georgia" w:hAnsi="Georgia"/>
          <w:b/>
          <w:bCs/>
        </w:rPr>
        <w:t>acidity</w:t>
      </w:r>
      <w:r>
        <w:rPr>
          <w:rFonts w:ascii="Georgia" w:hAnsi="Georgia"/>
        </w:rPr>
        <w:t xml:space="preserve"> and </w:t>
      </w:r>
      <w:r>
        <w:rPr>
          <w:rFonts w:ascii="Georgia" w:hAnsi="Georgia"/>
          <w:b/>
          <w:bCs/>
        </w:rPr>
        <w:t>pH levels</w:t>
      </w:r>
      <w:r>
        <w:rPr>
          <w:rFonts w:ascii="Georgia" w:hAnsi="Georgia"/>
        </w:rPr>
        <w:t xml:space="preserve"> compared to 2024 — partly due to lower average temperatures at the end of July.</w:t>
      </w:r>
    </w:p>
    <w:p w14:paraId="7292FE61" w14:textId="1FF05ACB" w:rsidR="00E239B4" w:rsidRDefault="002F58D4">
      <w:pPr>
        <w:spacing w:after="160" w:line="360" w:lineRule="auto"/>
        <w:jc w:val="both"/>
        <w:rPr>
          <w:rFonts w:ascii="Georgia" w:eastAsia="Georgia" w:hAnsi="Georgia" w:cs="Georgia"/>
        </w:rPr>
      </w:pPr>
      <w:r>
        <w:rPr>
          <w:rFonts w:ascii="Georgia" w:hAnsi="Georgia"/>
        </w:rPr>
        <w:t>The grapes arrived at the winery in good condition, with particularly favourable acidity and pH levels compared to 2024 — partly due to lower average temperatures at the end of July.</w:t>
      </w:r>
    </w:p>
    <w:p w14:paraId="6C6CC586" w14:textId="77777777" w:rsidR="00756019" w:rsidRDefault="00756019">
      <w:pPr>
        <w:spacing w:after="160" w:line="360" w:lineRule="auto"/>
        <w:jc w:val="both"/>
        <w:rPr>
          <w:rFonts w:ascii="Georgia" w:hAnsi="Georgia"/>
        </w:rPr>
      </w:pPr>
      <w:r w:rsidRPr="00756019">
        <w:rPr>
          <w:rFonts w:ascii="Georgia" w:hAnsi="Georgia"/>
        </w:rPr>
        <w:lastRenderedPageBreak/>
        <w:t xml:space="preserve">The 2025 vintage is already promising: aromatic and well-balanced, with a freshness that reflects the conditions of a season which, despite being rather complex, yielded excellent quality grapes. </w:t>
      </w:r>
    </w:p>
    <w:p w14:paraId="379A0683" w14:textId="1D2D42EA" w:rsidR="0015758E" w:rsidRDefault="0015758E">
      <w:pPr>
        <w:spacing w:after="160" w:line="360" w:lineRule="auto"/>
        <w:jc w:val="both"/>
        <w:rPr>
          <w:rFonts w:ascii="Georgia" w:eastAsia="Georgia" w:hAnsi="Georgia" w:cs="Georgia"/>
        </w:rPr>
      </w:pPr>
      <w:r>
        <w:rPr>
          <w:rFonts w:ascii="Georgia" w:hAnsi="Georgia"/>
        </w:rPr>
        <w:t>The alcohol content was lower than in recent harvest years; the rainfall during the harvest ensured that the grapes were balanced and fresh.</w:t>
      </w:r>
    </w:p>
    <w:p w14:paraId="4C116539" w14:textId="2886522D" w:rsidR="00E239B4" w:rsidRPr="00DF6052" w:rsidRDefault="00E239B4" w:rsidP="460AFEA6">
      <w:pPr>
        <w:spacing w:after="160" w:line="360" w:lineRule="auto"/>
        <w:jc w:val="both"/>
        <w:rPr>
          <w:rFonts w:ascii="Georgia" w:eastAsia="Georgia" w:hAnsi="Georgia" w:cs="Georgia"/>
          <w:highlight w:val="yellow"/>
          <w:lang w:val="en-US"/>
        </w:rPr>
      </w:pPr>
    </w:p>
    <w:p w14:paraId="10146664" w14:textId="77777777" w:rsidR="00E239B4" w:rsidRDefault="002F58D4">
      <w:pPr>
        <w:spacing w:line="360" w:lineRule="auto"/>
        <w:rPr>
          <w:rFonts w:ascii="Georgia" w:eastAsia="Georgia" w:hAnsi="Georgia" w:cs="Georgia"/>
        </w:rPr>
      </w:pPr>
      <w:r>
        <w:rPr>
          <w:rFonts w:ascii="Georgia" w:hAnsi="Georgia"/>
        </w:rPr>
        <w:t xml:space="preserve"> </w:t>
      </w:r>
    </w:p>
    <w:p w14:paraId="5B68B9CD" w14:textId="77777777" w:rsidR="00E239B4" w:rsidRDefault="002F58D4">
      <w:pPr>
        <w:spacing w:line="360" w:lineRule="auto"/>
        <w:rPr>
          <w:rFonts w:ascii="Georgia" w:eastAsia="Georgia" w:hAnsi="Georgia" w:cs="Georgia"/>
        </w:rPr>
      </w:pPr>
      <w:r>
        <w:rPr>
          <w:rFonts w:ascii="Georgia" w:hAnsi="Georgia"/>
        </w:rPr>
        <w:t xml:space="preserve"> </w:t>
      </w:r>
    </w:p>
    <w:p w14:paraId="49F43F98" w14:textId="009448F7" w:rsidR="00E239B4" w:rsidRPr="00DF6052" w:rsidRDefault="00977E77">
      <w:pPr>
        <w:spacing w:before="400" w:after="80" w:line="360" w:lineRule="auto"/>
        <w:jc w:val="center"/>
        <w:rPr>
          <w:rFonts w:ascii="Georgia" w:eastAsia="Georgia" w:hAnsi="Georgia" w:cs="Georgia"/>
          <w:b/>
          <w:bCs/>
          <w:sz w:val="18"/>
          <w:szCs w:val="18"/>
          <w:lang w:val="it-IT"/>
        </w:rPr>
      </w:pPr>
      <w:r w:rsidRPr="00DF6052">
        <w:rPr>
          <w:rFonts w:ascii="Georgia" w:hAnsi="Georgia"/>
          <w:b/>
          <w:sz w:val="18"/>
          <w:lang w:val="it-IT"/>
        </w:rPr>
        <w:t xml:space="preserve">Consorzio del Vino Vernaccia di San Gimignano </w:t>
      </w:r>
      <w:r w:rsidR="002F58D4" w:rsidRPr="00DF6052">
        <w:rPr>
          <w:rFonts w:ascii="Georgia" w:hAnsi="Georgia"/>
          <w:b/>
          <w:sz w:val="18"/>
          <w:lang w:val="it-IT"/>
        </w:rPr>
        <w:t xml:space="preserve">Press Office </w:t>
      </w:r>
    </w:p>
    <w:p w14:paraId="58D084AA" w14:textId="53BFDC48" w:rsidR="00E239B4" w:rsidRPr="00DF6052" w:rsidRDefault="002F58D4">
      <w:pPr>
        <w:spacing w:line="360" w:lineRule="auto"/>
        <w:jc w:val="center"/>
        <w:rPr>
          <w:rFonts w:ascii="Georgia" w:eastAsia="Georgia" w:hAnsi="Georgia" w:cs="Georgia"/>
          <w:sz w:val="18"/>
          <w:szCs w:val="18"/>
          <w:lang w:val="it-IT"/>
        </w:rPr>
      </w:pPr>
      <w:r w:rsidRPr="00DF6052">
        <w:rPr>
          <w:rFonts w:ascii="Georgia" w:hAnsi="Georgia"/>
          <w:sz w:val="18"/>
          <w:lang w:val="it-IT"/>
        </w:rPr>
        <w:t>Affinamenti</w:t>
      </w:r>
      <w:r w:rsidR="00977E77">
        <w:rPr>
          <w:rFonts w:ascii="Georgia" w:hAnsi="Georgia"/>
          <w:sz w:val="18"/>
          <w:lang w:val="it-IT"/>
        </w:rPr>
        <w:t xml:space="preserve"> </w:t>
      </w:r>
    </w:p>
    <w:p w14:paraId="040D52F6" w14:textId="77777777" w:rsidR="00E239B4" w:rsidRPr="00DF6052" w:rsidRDefault="002F58D4" w:rsidP="460AFEA6">
      <w:pPr>
        <w:spacing w:line="360" w:lineRule="auto"/>
        <w:jc w:val="center"/>
        <w:rPr>
          <w:rFonts w:ascii="Georgia" w:eastAsia="Georgia" w:hAnsi="Georgia" w:cs="Georgia"/>
          <w:lang w:val="it-IT"/>
        </w:rPr>
      </w:pPr>
      <w:proofErr w:type="gramStart"/>
      <w:r w:rsidRPr="00DF6052">
        <w:rPr>
          <w:rFonts w:ascii="Georgia" w:hAnsi="Georgia"/>
          <w:sz w:val="18"/>
          <w:lang w:val="it-IT"/>
        </w:rPr>
        <w:t>amelia@affinamenti.it  |</w:t>
      </w:r>
      <w:proofErr w:type="gramEnd"/>
      <w:r w:rsidRPr="00DF6052">
        <w:rPr>
          <w:rFonts w:ascii="Georgia" w:hAnsi="Georgia"/>
          <w:sz w:val="18"/>
          <w:lang w:val="it-IT"/>
        </w:rPr>
        <w:t xml:space="preserve">  marina@affinamenti.it</w:t>
      </w:r>
    </w:p>
    <w:sectPr w:rsidR="00E239B4" w:rsidRPr="00DF6052">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embedRegular r:id="rId1" w:fontKey="{80707807-085E-7D46-8A99-19785D606F34}"/>
    <w:embedBold r:id="rId2" w:fontKey="{4B5C7DF8-4520-664D-9545-EDC4B7FA6938}"/>
    <w:embedItalic r:id="rId3" w:fontKey="{49F091B0-6851-664D-833C-1E826B13D51F}"/>
  </w:font>
  <w:font w:name="Times New Roman">
    <w:panose1 w:val="02020603050405020304"/>
    <w:charset w:val="00"/>
    <w:family w:val="roman"/>
    <w:pitch w:val="variable"/>
    <w:sig w:usb0="E0002EFF" w:usb1="C000785B" w:usb2="00000009" w:usb3="00000000" w:csb0="000001FF" w:csb1="00000000"/>
    <w:embedRegular r:id="rId4" w:fontKey="{2E956AC4-A90C-3E45-A7E9-042B5B42B34A}"/>
  </w:font>
  <w:font w:name="Georgia">
    <w:panose1 w:val="02040502050405020303"/>
    <w:charset w:val="00"/>
    <w:family w:val="roman"/>
    <w:pitch w:val="variable"/>
    <w:sig w:usb0="00000287" w:usb1="00000000" w:usb2="00000000" w:usb3="00000000" w:csb0="0000009F" w:csb1="00000000"/>
    <w:embedRegular r:id="rId5" w:fontKey="{031CD927-9937-0E4B-9F70-588F75C291C1}"/>
    <w:embedBold r:id="rId6" w:fontKey="{701DAAA5-B289-204D-8834-DD9632AA21B8}"/>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7" w:fontKey="{80034909-B46E-3A42-86DE-92FC5CF71E6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8" w:fontKey="{3EEE3067-5868-844E-86EB-EA8CB4DF7F9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5"/>
  <w:embedTrueTypeFonts/>
  <w:proofState w:spelling="clean" w:grammar="clean"/>
  <w:defaultTabStop w:val="720"/>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39B4"/>
    <w:rsid w:val="0015758E"/>
    <w:rsid w:val="00215363"/>
    <w:rsid w:val="002523CC"/>
    <w:rsid w:val="002E0899"/>
    <w:rsid w:val="002F58D4"/>
    <w:rsid w:val="00361140"/>
    <w:rsid w:val="00371E48"/>
    <w:rsid w:val="003C3028"/>
    <w:rsid w:val="00483069"/>
    <w:rsid w:val="005D566A"/>
    <w:rsid w:val="005F29C8"/>
    <w:rsid w:val="0075598B"/>
    <w:rsid w:val="00756019"/>
    <w:rsid w:val="007DB70D"/>
    <w:rsid w:val="00823157"/>
    <w:rsid w:val="008A21A4"/>
    <w:rsid w:val="008D4A9F"/>
    <w:rsid w:val="009133D9"/>
    <w:rsid w:val="00977E77"/>
    <w:rsid w:val="00BA3117"/>
    <w:rsid w:val="00D91378"/>
    <w:rsid w:val="00DF6052"/>
    <w:rsid w:val="00E239B4"/>
    <w:rsid w:val="00F91813"/>
    <w:rsid w:val="00FF62FD"/>
    <w:rsid w:val="00FF6A3F"/>
    <w:rsid w:val="0514816E"/>
    <w:rsid w:val="077FEBBD"/>
    <w:rsid w:val="0D7CF8F4"/>
    <w:rsid w:val="13A333FD"/>
    <w:rsid w:val="140F39B3"/>
    <w:rsid w:val="149E0B7D"/>
    <w:rsid w:val="17DD7BD6"/>
    <w:rsid w:val="1853F710"/>
    <w:rsid w:val="21A21D92"/>
    <w:rsid w:val="2303F6E0"/>
    <w:rsid w:val="2D87630A"/>
    <w:rsid w:val="304E5F81"/>
    <w:rsid w:val="36477B40"/>
    <w:rsid w:val="3974BC42"/>
    <w:rsid w:val="3A4D2E37"/>
    <w:rsid w:val="460AFEA6"/>
    <w:rsid w:val="48CBD9BA"/>
    <w:rsid w:val="4CD3E928"/>
    <w:rsid w:val="4DA0BBC0"/>
    <w:rsid w:val="514CE292"/>
    <w:rsid w:val="51AC472C"/>
    <w:rsid w:val="55EE08AF"/>
    <w:rsid w:val="5E9528C3"/>
    <w:rsid w:val="6118354F"/>
    <w:rsid w:val="640A9CA8"/>
    <w:rsid w:val="641B496C"/>
    <w:rsid w:val="69829BC1"/>
    <w:rsid w:val="6F63CCB8"/>
    <w:rsid w:val="7014B135"/>
    <w:rsid w:val="70680AC8"/>
    <w:rsid w:val="75125EE4"/>
    <w:rsid w:val="755BE3E4"/>
    <w:rsid w:val="75DC8BA7"/>
    <w:rsid w:val="77891C6D"/>
    <w:rsid w:val="7C1519B7"/>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BE5226"/>
  <w15:docId w15:val="{17A99BCE-5A3F-47EF-B39B-EB2303E5E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unhideWhenUsed/>
    <w:qFormat/>
    <w:pPr>
      <w:keepNext/>
      <w:keepLines/>
      <w:spacing w:before="360" w:after="120"/>
      <w:outlineLvl w:val="1"/>
    </w:pPr>
    <w:rPr>
      <w:sz w:val="32"/>
      <w:szCs w:val="32"/>
    </w:rPr>
  </w:style>
  <w:style w:type="paragraph" w:styleId="Titolo3">
    <w:name w:val="heading 3"/>
    <w:basedOn w:val="Normale"/>
    <w:next w:val="Normale"/>
    <w:uiPriority w:val="9"/>
    <w:semiHidden/>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iCs/>
      <w:color w:val="66666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Pages>
  <Words>825</Words>
  <Characters>4709</Characters>
  <Application>Microsoft Office Word</Application>
  <DocSecurity>0</DocSecurity>
  <Lines>39</Lines>
  <Paragraphs>11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Marina Ciancaglini</cp:lastModifiedBy>
  <cp:revision>2</cp:revision>
  <dcterms:created xsi:type="dcterms:W3CDTF">2026-04-09T10:34:00Z</dcterms:created>
  <dcterms:modified xsi:type="dcterms:W3CDTF">2026-04-09T10:34:00Z</dcterms:modified>
</cp:coreProperties>
</file>